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pacing w:val="-20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武定县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20</w:t>
      </w:r>
      <w:r>
        <w:rPr>
          <w:rFonts w:hint="eastAsia" w:ascii="Times New Roman" w:hAnsi="Times New Roman" w:eastAsia="方正小标宋简体" w:cs="Times New Roman"/>
          <w:spacing w:val="-20"/>
          <w:sz w:val="48"/>
          <w:szCs w:val="48"/>
          <w:lang w:val="en-US" w:eastAsia="zh-CN"/>
        </w:rPr>
        <w:t>22</w:t>
      </w:r>
      <w:r>
        <w:rPr>
          <w:rFonts w:ascii="Times New Roman" w:hAnsi="Times New Roman" w:eastAsia="方正小标宋简体" w:cs="Times New Roman"/>
          <w:spacing w:val="-20"/>
          <w:sz w:val="48"/>
          <w:szCs w:val="48"/>
        </w:rPr>
        <w:t>年政府预算公开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目    录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4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第一部分：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年地方财政预算执行情况和20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草案的报告（书面）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2021</w:t>
      </w:r>
      <w:r>
        <w:rPr>
          <w:rFonts w:ascii="Times New Roman" w:hAnsi="Times New Roman" w:eastAsia="方正黑体简体" w:cs="Times New Roman"/>
          <w:sz w:val="32"/>
          <w:szCs w:val="32"/>
        </w:rPr>
        <w:t>年地方财政预算执行情况</w:t>
      </w:r>
    </w:p>
    <w:p>
      <w:pPr>
        <w:numPr>
          <w:ilvl w:val="0"/>
          <w:numId w:val="1"/>
        </w:numPr>
        <w:spacing w:line="530" w:lineRule="exact"/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一般公共预算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情况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楷体简体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t>（二）政府性基金预算执行情况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ascii="Times New Roman" w:hAnsi="Times New Roman" w:eastAsia="方正楷体简体"/>
          <w:color w:val="000000"/>
          <w:sz w:val="32"/>
          <w:szCs w:val="32"/>
        </w:rPr>
        <w:t>（三）国有资本经营预算执行情况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bCs/>
          <w:sz w:val="32"/>
          <w:szCs w:val="32"/>
        </w:rPr>
        <w:t>（四）</w:t>
      </w:r>
      <w:r>
        <w:rPr>
          <w:rFonts w:ascii="Times New Roman" w:hAnsi="Times New Roman" w:eastAsia="方正楷体简体"/>
          <w:color w:val="000000"/>
          <w:sz w:val="32"/>
          <w:szCs w:val="32"/>
        </w:rPr>
        <w:t>社会保险基金预算执行情况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方正楷体简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楷体简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简体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方正楷体简体"/>
          <w:color w:val="000000"/>
          <w:sz w:val="32"/>
          <w:szCs w:val="32"/>
          <w:lang w:val="en-US" w:eastAsia="zh-CN"/>
        </w:rPr>
        <w:t>地方政府性债务情况</w:t>
      </w:r>
    </w:p>
    <w:p>
      <w:pPr>
        <w:spacing w:line="53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年财政主要工作</w:t>
      </w:r>
    </w:p>
    <w:p>
      <w:pPr>
        <w:widowControl/>
        <w:numPr>
          <w:ilvl w:val="0"/>
          <w:numId w:val="2"/>
        </w:numPr>
        <w:spacing w:line="550" w:lineRule="exact"/>
        <w:ind w:left="0" w:leftChars="0" w:firstLine="627" w:firstLineChars="196"/>
        <w:rPr>
          <w:rFonts w:hint="eastAsia"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落实积极有为财政政策，推动经济持续健康发展</w:t>
      </w:r>
    </w:p>
    <w:p>
      <w:pPr>
        <w:numPr>
          <w:ilvl w:val="0"/>
          <w:numId w:val="2"/>
        </w:numPr>
        <w:spacing w:line="530" w:lineRule="exact"/>
        <w:ind w:left="0" w:leftChars="0" w:firstLine="627" w:firstLineChars="196"/>
        <w:rPr>
          <w:rFonts w:hint="eastAsia"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支持乡村振兴战略推进，全力巩固脱贫攻坚成果</w:t>
      </w:r>
    </w:p>
    <w:p>
      <w:pPr>
        <w:numPr>
          <w:ilvl w:val="0"/>
          <w:numId w:val="2"/>
        </w:numPr>
        <w:spacing w:line="530" w:lineRule="exact"/>
        <w:ind w:left="0" w:leftChars="0" w:firstLine="627" w:firstLineChars="196"/>
        <w:rPr>
          <w:rFonts w:ascii="Times New Roman" w:hAnsi="Times New Roman" w:eastAsia="方正楷体简体" w:cs="Times New Roman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加大民生领域保障力度，推动社会事业全面进步</w:t>
      </w:r>
    </w:p>
    <w:p>
      <w:pPr>
        <w:spacing w:line="530" w:lineRule="exact"/>
        <w:ind w:firstLine="627" w:firstLineChars="196"/>
        <w:rPr>
          <w:rFonts w:hint="eastAsia" w:ascii="方正楷体简体" w:hAnsi="方正楷体简体" w:eastAsia="方正楷体简体" w:cs="方正楷体简体"/>
          <w:sz w:val="32"/>
          <w:highlight w:val="none"/>
        </w:rPr>
      </w:pP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简体" w:cs="Times New Roman"/>
          <w:bCs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highlight w:val="none"/>
          <w:lang w:val="en-US" w:eastAsia="zh-CN"/>
        </w:rPr>
        <w:t>强化重点支出保障投入，增强经济发展动能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highlight w:val="none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highlight w:val="none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sz w:val="32"/>
          <w:highlight w:val="none"/>
        </w:rPr>
        <w:t>）</w:t>
      </w: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抓好各类风险防控，切实守住工作底线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highlight w:val="none"/>
          <w:lang w:val="en-US" w:eastAsia="zh-CN"/>
        </w:rPr>
        <w:t>深化财政管理体制改革，持续提升财政治理效能</w:t>
      </w:r>
    </w:p>
    <w:p>
      <w:pPr>
        <w:pStyle w:val="3"/>
        <w:ind w:left="0" w:leftChars="0" w:firstLine="640" w:firstLineChars="200"/>
        <w:rPr>
          <w:rFonts w:hint="default" w:ascii="Times New Roman" w:hAnsi="Times New Roman" w:eastAsia="方正黑体简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三、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黑体简体" w:cs="Times New Roman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bCs/>
          <w:sz w:val="32"/>
          <w:szCs w:val="32"/>
          <w:highlight w:val="none"/>
        </w:rPr>
        <w:t>年地方财政预算草案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highlight w:val="none"/>
          <w:lang w:val="en-US" w:eastAsia="zh-CN"/>
        </w:rPr>
        <w:t>2022年财政工作和预算编制的指导思想及原则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spacing w:line="550" w:lineRule="exact"/>
        <w:ind w:firstLine="640" w:firstLineChars="200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kern w:val="0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方正楷体简体" w:cs="Times New Roman"/>
          <w:kern w:val="0"/>
          <w:sz w:val="32"/>
          <w:szCs w:val="32"/>
          <w:highlight w:val="none"/>
          <w:lang w:val="en-US" w:eastAsia="zh-CN"/>
        </w:rPr>
        <w:t>2022年财政收支预算安排情况</w:t>
      </w:r>
    </w:p>
    <w:p>
      <w:pPr>
        <w:spacing w:line="55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1.地方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一般公共预算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收支情况</w:t>
      </w:r>
    </w:p>
    <w:p>
      <w:pPr>
        <w:spacing w:line="550" w:lineRule="exact"/>
        <w:ind w:firstLine="643" w:firstLineChars="200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政府性基金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国有资本经营预算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收支情况</w:t>
      </w:r>
    </w:p>
    <w:p>
      <w:pPr>
        <w:spacing w:line="550" w:lineRule="exact"/>
        <w:ind w:firstLine="643" w:firstLineChars="200"/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</w:rPr>
        <w:t>社会保险基金预算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highlight w:val="none"/>
          <w:lang w:val="en-US" w:eastAsia="zh-CN"/>
        </w:rPr>
        <w:t>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</w:rPr>
        <w:t>、202</w:t>
      </w: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highlight w:val="none"/>
        </w:rPr>
        <w:t>年财政重点工作</w:t>
      </w:r>
    </w:p>
    <w:p>
      <w:pPr>
        <w:numPr>
          <w:ilvl w:val="0"/>
          <w:numId w:val="3"/>
        </w:numPr>
        <w:spacing w:line="530" w:lineRule="exact"/>
        <w:ind w:firstLine="640" w:firstLineChars="200"/>
        <w:rPr>
          <w:rFonts w:hint="eastAsia" w:eastAsia="方正楷体简体"/>
          <w:sz w:val="32"/>
          <w:szCs w:val="32"/>
          <w:highlight w:val="none"/>
          <w:lang w:val="en-US" w:eastAsia="zh-CN"/>
        </w:rPr>
      </w:pPr>
      <w:r>
        <w:rPr>
          <w:rFonts w:hint="eastAsia" w:eastAsia="方正楷体简体"/>
          <w:sz w:val="32"/>
          <w:szCs w:val="32"/>
          <w:highlight w:val="none"/>
          <w:lang w:val="en-US" w:eastAsia="zh-CN"/>
        </w:rPr>
        <w:t>开源节流，推动财政政策提质增效，更可持续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（二）全力保障脱贫攻坚与乡村振兴有效衔接，支持污染防治和重大风险防控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三）兜牢“三保”底线，加大民生领域投入</w:t>
      </w:r>
    </w:p>
    <w:p>
      <w:pPr>
        <w:spacing w:line="530" w:lineRule="exact"/>
        <w:ind w:firstLine="640" w:firstLineChars="200"/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val="en-US" w:eastAsia="zh-CN"/>
        </w:rPr>
        <w:t>四）</w:t>
      </w:r>
      <w:r>
        <w:rPr>
          <w:rFonts w:hint="eastAsia" w:ascii="方正楷体简体" w:hAnsi="方正楷体简体" w:eastAsia="方正楷体简体" w:cs="方正楷体简体"/>
          <w:kern w:val="0"/>
          <w:sz w:val="32"/>
          <w:szCs w:val="32"/>
          <w:highlight w:val="none"/>
          <w:lang w:eastAsia="zh-CN"/>
        </w:rPr>
        <w:t>全力深化财税体制改革，加快推进财政治理体系和治理能力现代化</w:t>
      </w:r>
    </w:p>
    <w:p>
      <w:pPr>
        <w:pStyle w:val="3"/>
        <w:rPr>
          <w:rFonts w:hint="eastAsia"/>
        </w:rPr>
      </w:pPr>
    </w:p>
    <w:p>
      <w:pPr>
        <w:spacing w:line="53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               </w:t>
      </w: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第二部分：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年地方财政预算执行情况和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年地方财政预算</w:t>
      </w:r>
    </w:p>
    <w:p>
      <w:pPr>
        <w:spacing w:line="53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（草案）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表一、武定县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年一般公共预算收入执行情况表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年一般公共预算支出执行情况表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表三、武定县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年政府性基金预算收入执行情况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表四、武定县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年政府性基金预算支出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表五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年国有资本经营预算收入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执行情况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表五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年国有资本经营预算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执行情况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表六、武定县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年社会保险基金收入执行情况表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表七、武定县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年社会保险基金支出执行情况表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表八、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年社会保险基金结余情况表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表九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表九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年一般公共预算支出情况表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年一般公共预算支出情况表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--3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年一般公共预算政府预算经济分类表（基本支出）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--4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年一般公共预算支出表（县对下转移支付项目）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--5、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 xml:space="preserve">武定县 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年分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地区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税收返还和转移支付预算表</w:t>
      </w:r>
    </w:p>
    <w:p>
      <w:pPr>
        <w:spacing w:line="530" w:lineRule="exact"/>
        <w:ind w:left="1916" w:leftChars="303" w:hanging="1280" w:hangingChars="400"/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--6、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年“三公”经费预算财政拨款情况统计表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表十一、武定县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年政府预算支出经济分类情况表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表十二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年政府性基金预算收入情况表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表十二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年政府性基金预算收入情况表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表十三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年政府性基金预算支出情况表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表十三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年政府性基金预算支出情况表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表十三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--3、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年政府性基金支出表（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对下转移支付）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年国有资本经营收入预算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年国有资本经营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预算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--3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年国有资本经营收入预算情况表</w:t>
      </w:r>
    </w:p>
    <w:p>
      <w:pPr>
        <w:spacing w:line="530" w:lineRule="exact"/>
        <w:ind w:left="2558" w:leftChars="304" w:hanging="1920" w:hangingChars="600"/>
        <w:rPr>
          <w:rFonts w:hint="default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--4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  <w:t>年国有资本经营支出预算情况</w:t>
      </w:r>
      <w:r>
        <w:rPr>
          <w:rFonts w:hint="eastAsia" w:ascii="Times New Roman" w:hAnsi="Times New Roman" w:eastAsia="方正楷体简体" w:cs="Times New Roman"/>
          <w:spacing w:val="-20"/>
          <w:sz w:val="32"/>
          <w:szCs w:val="32"/>
          <w:lang w:val="en-US" w:eastAsia="zh-CN"/>
        </w:rPr>
        <w:t>表(公开到项）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--5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 xml:space="preserve">武定县 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年国有资本经营预算转移支付表（分乡镇）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表十四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--6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color w:val="auto"/>
          <w:spacing w:val="-20"/>
          <w:sz w:val="32"/>
          <w:szCs w:val="32"/>
        </w:rPr>
        <w:t>年国有资本经营预算转移支付表（分项目）</w:t>
      </w:r>
    </w:p>
    <w:p>
      <w:pPr>
        <w:spacing w:line="530" w:lineRule="exact"/>
        <w:ind w:left="2318" w:leftChars="342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表十五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年社会保险基金收入预算情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况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</w:p>
    <w:p>
      <w:pPr>
        <w:spacing w:line="530" w:lineRule="exact"/>
        <w:ind w:left="2318" w:leftChars="342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表十五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年社会保险基金收入预算情况表</w:t>
      </w:r>
    </w:p>
    <w:p>
      <w:pPr>
        <w:spacing w:line="530" w:lineRule="exact"/>
        <w:ind w:left="2318" w:leftChars="342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表十六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年社会保险基金支出预算情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况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表</w:t>
      </w:r>
    </w:p>
    <w:p>
      <w:pPr>
        <w:spacing w:line="530" w:lineRule="exact"/>
        <w:ind w:left="2318" w:leftChars="342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表十六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年社会保险基金支出预算情况表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表十七、武定县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年社会保险基金结余预算情况表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年地方政府债务限额和余额情况表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年地方政府一般债务余额情况表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--3、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年地方政府一般债务余额情况表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--4、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年地方政府专项债务余额情况表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--5、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武定县本级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年地方政府专项债务余额情况表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--6、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武定县地方政府债券发行及还本付息情况表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--7、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年地方政府债务限额提前下达情况表</w:t>
      </w:r>
    </w:p>
    <w:p>
      <w:pPr>
        <w:spacing w:line="530" w:lineRule="exact"/>
        <w:ind w:left="2238" w:leftChars="304" w:hanging="1600" w:hangingChars="5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表十八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--8、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年年初新增地方政府债券资金安排表</w:t>
      </w:r>
    </w:p>
    <w:p>
      <w:pPr>
        <w:spacing w:line="53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表十九、武定县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年地方政府债务投向情况表</w:t>
      </w:r>
    </w:p>
    <w:p>
      <w:pPr>
        <w:spacing w:line="530" w:lineRule="exact"/>
        <w:ind w:left="1892" w:leftChars="304" w:hanging="1254" w:hangingChars="392"/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表二十、武定县</w:t>
      </w: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年地方政府债务限额和余额情况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表 </w:t>
      </w:r>
    </w:p>
    <w:p>
      <w:pPr>
        <w:spacing w:line="530" w:lineRule="exact"/>
        <w:ind w:left="2212" w:leftChars="304" w:hanging="1574" w:hangingChars="492"/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</w:rPr>
        <w:t>表二十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一、武定县2022年县级重大政策和重点项目绩效目标表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  <w:t>表二十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eastAsia="zh-CN"/>
        </w:rPr>
        <w:t>、重点工作情况解释说明汇总表</w:t>
      </w:r>
    </w:p>
    <w:p>
      <w:pPr>
        <w:spacing w:line="53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三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武定县202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部门</w:t>
      </w:r>
      <w:r>
        <w:rPr>
          <w:rFonts w:ascii="Times New Roman" w:hAnsi="Times New Roman" w:eastAsia="方正小标宋简体" w:cs="Times New Roman"/>
          <w:sz w:val="44"/>
          <w:szCs w:val="44"/>
        </w:rPr>
        <w:t>预算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情况汇总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line="530" w:lineRule="exact"/>
        <w:ind w:firstLine="800" w:firstLineChars="250"/>
        <w:jc w:val="left"/>
        <w:rPr>
          <w:rFonts w:ascii="方正楷体简体" w:hAnsi="Times New Roman" w:eastAsia="方正楷体简体" w:cs="Times New Roman"/>
          <w:spacing w:val="-2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表一、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年一般公共预算支出汇总表</w:t>
      </w:r>
    </w:p>
    <w:p>
      <w:pPr>
        <w:spacing w:line="530" w:lineRule="exact"/>
        <w:ind w:firstLine="800" w:firstLineChars="250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表二、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年财政拨款收支预算汇总表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表三、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年收支预算总表</w:t>
      </w:r>
    </w:p>
    <w:p>
      <w:pPr>
        <w:spacing w:line="530" w:lineRule="exact"/>
        <w:ind w:firstLine="800" w:firstLineChars="250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表四、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年一般公共预算基本支出明细表</w:t>
      </w:r>
    </w:p>
    <w:p>
      <w:pPr>
        <w:spacing w:line="530" w:lineRule="exact"/>
        <w:ind w:left="1710" w:leftChars="400" w:hanging="870" w:hangingChars="272"/>
        <w:jc w:val="left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表五、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年一般公共预算部门项目支出明细表</w:t>
      </w:r>
    </w:p>
    <w:p>
      <w:pPr>
        <w:spacing w:line="530" w:lineRule="exact"/>
        <w:ind w:left="1755" w:leftChars="400" w:hanging="915" w:hangingChars="286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表六、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楷体简体" w:hAnsi="Times New Roman" w:eastAsia="方正楷体简体" w:cs="Times New Roman"/>
          <w:sz w:val="32"/>
          <w:szCs w:val="32"/>
        </w:rPr>
        <w:t>年“三公”经费财政拨款支出预算汇总表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val="en-US" w:eastAsia="zh-CN"/>
        </w:rPr>
        <w:t>七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  <w:lang w:eastAsia="zh-CN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年部门政府采购预算汇总表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表</w:t>
      </w:r>
      <w:r>
        <w:rPr>
          <w:rFonts w:hint="eastAsia" w:ascii="方正楷体简体" w:hAnsi="Times New Roman" w:eastAsia="方正楷体简体" w:cs="Times New Roman"/>
          <w:sz w:val="32"/>
          <w:szCs w:val="32"/>
          <w:lang w:val="en-US" w:eastAsia="zh-CN"/>
        </w:rPr>
        <w:t>八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、</w:t>
      </w:r>
      <w:r>
        <w:rPr>
          <w:rFonts w:hint="eastAsia" w:ascii="方正楷体简体" w:hAnsi="Times New Roman" w:eastAsia="方正楷体简体" w:cs="Times New Roman"/>
          <w:spacing w:val="-20"/>
          <w:sz w:val="32"/>
          <w:szCs w:val="32"/>
          <w:lang w:eastAsia="zh-CN"/>
        </w:rPr>
        <w:t>武定县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  <w:t>年部门政府购买服务预算汇总表</w:t>
      </w:r>
    </w:p>
    <w:p>
      <w:pPr>
        <w:pStyle w:val="2"/>
        <w:ind w:left="1920" w:hanging="1920" w:hangingChars="600"/>
        <w:jc w:val="both"/>
        <w:rPr>
          <w:rFonts w:hint="default"/>
          <w:lang w:val="en-US" w:eastAsia="zh-CN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  <w:lang w:val="en-US" w:eastAsia="zh-CN"/>
        </w:rPr>
        <w:t xml:space="preserve">     表九、武定县2022年国标省标县级“三保”预算编制情况表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</w:p>
    <w:p>
      <w:pPr>
        <w:spacing w:line="53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四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武定县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年地方财政预算（草案）编制说明</w:t>
      </w:r>
    </w:p>
    <w:p>
      <w:pPr>
        <w:spacing w:line="530" w:lineRule="exact"/>
        <w:ind w:firstLine="800" w:firstLineChars="250"/>
        <w:jc w:val="left"/>
        <w:rPr>
          <w:rFonts w:hint="eastAsia" w:ascii="方正楷体简体" w:hAnsi="Times New Roman" w:eastAsia="方正楷体简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30" w:lineRule="exact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二、编制要求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三、编制方法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四、编制程序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五、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2022年人员及车辆基本情况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六、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highlight w:val="none"/>
          <w:lang w:val="en-US" w:eastAsia="zh-CN"/>
        </w:rPr>
        <w:t>国标省标县级“三保”支出预算情况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七、2021年县级可用财力及支出安排情况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八、报表体系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九、名词解释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十、政策解读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五</w:t>
      </w:r>
      <w:r>
        <w:rPr>
          <w:rFonts w:ascii="Times New Roman" w:hAnsi="Times New Roman" w:eastAsia="方正小标宋简体" w:cs="Times New Roman"/>
          <w:sz w:val="44"/>
          <w:szCs w:val="44"/>
        </w:rPr>
        <w:t>部分：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其他情况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说明</w:t>
      </w:r>
    </w:p>
    <w:p>
      <w:pPr>
        <w:numPr>
          <w:ilvl w:val="0"/>
          <w:numId w:val="4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武定县202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年转移支付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执行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情况说明</w:t>
      </w:r>
    </w:p>
    <w:p>
      <w:pPr>
        <w:numPr>
          <w:ilvl w:val="0"/>
          <w:numId w:val="4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武定县202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年转移支付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预算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情况说明</w:t>
      </w:r>
    </w:p>
    <w:p>
      <w:pPr>
        <w:numPr>
          <w:ilvl w:val="0"/>
          <w:numId w:val="4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武定县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2021年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举借债务情况说明</w:t>
      </w:r>
    </w:p>
    <w:p>
      <w:pPr>
        <w:numPr>
          <w:ilvl w:val="0"/>
          <w:numId w:val="4"/>
        </w:numPr>
        <w:jc w:val="both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武定县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202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年“三公”经费预算安排情况说明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30" w:lineRule="exact"/>
        <w:ind w:firstLine="560" w:firstLineChars="200"/>
        <w:rPr>
          <w:rFonts w:hint="eastAsia" w:ascii="Times New Roman" w:hAnsi="Times New Roman" w:eastAsia="方正楷体简体" w:cs="Times New Roman"/>
          <w:spacing w:val="-2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rPr>
        <w:rStyle w:val="9"/>
        <w:sz w:val="28"/>
        <w:szCs w:val="28"/>
      </w:rPr>
    </w:pPr>
    <w:r>
      <w:rPr>
        <w:rStyle w:val="9"/>
        <w:sz w:val="28"/>
        <w:szCs w:val="28"/>
      </w:rPr>
      <w:ptab w:relativeTo="margin" w:alignment="center" w:leader="none"/>
    </w:r>
    <w:r>
      <w:rPr>
        <w:rStyle w:val="9"/>
        <w:rFonts w:hint="eastAsia"/>
        <w:sz w:val="28"/>
        <w:szCs w:val="28"/>
      </w:rPr>
      <w:t>-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7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-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60D84A"/>
    <w:multiLevelType w:val="singleLevel"/>
    <w:tmpl w:val="C560D8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609EAC"/>
    <w:multiLevelType w:val="singleLevel"/>
    <w:tmpl w:val="FB609EA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A602889"/>
    <w:multiLevelType w:val="singleLevel"/>
    <w:tmpl w:val="0A6028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CA1D737"/>
    <w:multiLevelType w:val="singleLevel"/>
    <w:tmpl w:val="5CA1D73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644EA"/>
    <w:rsid w:val="00057C7A"/>
    <w:rsid w:val="0009590E"/>
    <w:rsid w:val="00127A34"/>
    <w:rsid w:val="001E7A5B"/>
    <w:rsid w:val="004800C8"/>
    <w:rsid w:val="005A79A2"/>
    <w:rsid w:val="006F3769"/>
    <w:rsid w:val="00796242"/>
    <w:rsid w:val="009C389F"/>
    <w:rsid w:val="00A648CA"/>
    <w:rsid w:val="00AE7EEC"/>
    <w:rsid w:val="00B40B20"/>
    <w:rsid w:val="00B4380A"/>
    <w:rsid w:val="00BC089A"/>
    <w:rsid w:val="00CF4C1A"/>
    <w:rsid w:val="00DD3549"/>
    <w:rsid w:val="00F04C72"/>
    <w:rsid w:val="00F10DC8"/>
    <w:rsid w:val="00F75725"/>
    <w:rsid w:val="00F835A8"/>
    <w:rsid w:val="01976300"/>
    <w:rsid w:val="019B417F"/>
    <w:rsid w:val="063A56C2"/>
    <w:rsid w:val="083644EA"/>
    <w:rsid w:val="08565026"/>
    <w:rsid w:val="09FE30DE"/>
    <w:rsid w:val="0ADF6830"/>
    <w:rsid w:val="0C505BB0"/>
    <w:rsid w:val="0E6E0C73"/>
    <w:rsid w:val="0F197B3E"/>
    <w:rsid w:val="0FBA6B01"/>
    <w:rsid w:val="1026783A"/>
    <w:rsid w:val="12587788"/>
    <w:rsid w:val="127671F9"/>
    <w:rsid w:val="12B54D09"/>
    <w:rsid w:val="18A0681C"/>
    <w:rsid w:val="1A4E2E08"/>
    <w:rsid w:val="1D2C4A97"/>
    <w:rsid w:val="1DE5276B"/>
    <w:rsid w:val="1E0F6FEA"/>
    <w:rsid w:val="20370671"/>
    <w:rsid w:val="20C8372D"/>
    <w:rsid w:val="231C4BC9"/>
    <w:rsid w:val="23B25F8F"/>
    <w:rsid w:val="23DE4AA0"/>
    <w:rsid w:val="244F6802"/>
    <w:rsid w:val="247167D4"/>
    <w:rsid w:val="24C03088"/>
    <w:rsid w:val="2521593A"/>
    <w:rsid w:val="26214FC9"/>
    <w:rsid w:val="27961DB9"/>
    <w:rsid w:val="2878231B"/>
    <w:rsid w:val="29435B30"/>
    <w:rsid w:val="2AF751FB"/>
    <w:rsid w:val="2D015A6B"/>
    <w:rsid w:val="2D94197D"/>
    <w:rsid w:val="2F8E5559"/>
    <w:rsid w:val="30311BE8"/>
    <w:rsid w:val="315C56E0"/>
    <w:rsid w:val="32C84254"/>
    <w:rsid w:val="32F4047F"/>
    <w:rsid w:val="345C2DF6"/>
    <w:rsid w:val="35DC387F"/>
    <w:rsid w:val="38C54CF6"/>
    <w:rsid w:val="38E009FA"/>
    <w:rsid w:val="395A44BA"/>
    <w:rsid w:val="3A1A4A52"/>
    <w:rsid w:val="401C28C4"/>
    <w:rsid w:val="408B2236"/>
    <w:rsid w:val="430203C8"/>
    <w:rsid w:val="430951FE"/>
    <w:rsid w:val="45AB34AB"/>
    <w:rsid w:val="4874245F"/>
    <w:rsid w:val="493E2340"/>
    <w:rsid w:val="4A3238CB"/>
    <w:rsid w:val="4C340FC2"/>
    <w:rsid w:val="51BD6336"/>
    <w:rsid w:val="51F0347A"/>
    <w:rsid w:val="53A47009"/>
    <w:rsid w:val="547900CB"/>
    <w:rsid w:val="55A17A51"/>
    <w:rsid w:val="55E26B36"/>
    <w:rsid w:val="57346B5A"/>
    <w:rsid w:val="58B4671A"/>
    <w:rsid w:val="591900EC"/>
    <w:rsid w:val="593E46D8"/>
    <w:rsid w:val="599770FE"/>
    <w:rsid w:val="5B0D5E09"/>
    <w:rsid w:val="5B5E05B0"/>
    <w:rsid w:val="5E180195"/>
    <w:rsid w:val="60913AE6"/>
    <w:rsid w:val="612A704A"/>
    <w:rsid w:val="646C50C1"/>
    <w:rsid w:val="65574A6F"/>
    <w:rsid w:val="6AA07600"/>
    <w:rsid w:val="6CE25CBE"/>
    <w:rsid w:val="6D6D3AB3"/>
    <w:rsid w:val="6F202ABC"/>
    <w:rsid w:val="713B4AC4"/>
    <w:rsid w:val="731F0D87"/>
    <w:rsid w:val="7401463C"/>
    <w:rsid w:val="7471294B"/>
    <w:rsid w:val="74A52066"/>
    <w:rsid w:val="758F3300"/>
    <w:rsid w:val="7604418B"/>
    <w:rsid w:val="766223BD"/>
    <w:rsid w:val="78B16E9A"/>
    <w:rsid w:val="793E3889"/>
    <w:rsid w:val="7C4F7750"/>
    <w:rsid w:val="7CBA5AC4"/>
    <w:rsid w:val="7F7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eastAsia="楷体_GB2312"/>
      <w:sz w:val="44"/>
    </w:rPr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sz w:val="22"/>
      <w:szCs w:val="22"/>
    </w:rPr>
  </w:style>
  <w:style w:type="paragraph" w:customStyle="1" w:styleId="14">
    <w:name w:val="Normal Indent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2021C-3A8A-413A-ABBB-AA3B94E3E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463</Words>
  <Characters>2645</Characters>
  <Lines>22</Lines>
  <Paragraphs>6</Paragraphs>
  <TotalTime>1</TotalTime>
  <ScaleCrop>false</ScaleCrop>
  <LinksUpToDate>false</LinksUpToDate>
  <CharactersWithSpaces>3102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2018-01-12T14:54:00Z</dcterms:created>
  <dc:creator>果果</dc:creator>
  <cp:lastModifiedBy>wdcz</cp:lastModifiedBy>
  <dcterms:modified xsi:type="dcterms:W3CDTF">2022-02-14T10:01:31Z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